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Other terms and expressions used in the Contract shall have the generic meaning or the specific meaning closest to the nature of the Contract, unless a different meaning is defined and explained 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To inform, notify, warn or reply 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have the right to carry out the activities necessary to perform the 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On the Supplier’s initiative for objective reasons (e.g. leave, sickness, termination of employment, etc.), upon 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The Buyer shall, upon receipt of 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If the documents necessary for the use of the Goods require translation, the 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After the defects in the Goods 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remedy the defects in the Goods itself or by hiring third parties, by informing the Supplier in advance, and require the Supplier to pay the costs of the examination of the Goods and the 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15.3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17.6 Upon expiry of the Contract, the Parties shall not be relieved of liability for breach of the Contract. Upon expiry of the 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20.5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22.1.1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547F4E"/>
    <w:rsid w:val="006167CE"/>
    <w:rsid w:val="006436E4"/>
    <w:rsid w:val="00665C44"/>
    <w:rsid w:val="006D5401"/>
    <w:rsid w:val="0070326C"/>
    <w:rsid w:val="00782EAD"/>
    <w:rsid w:val="0079444E"/>
    <w:rsid w:val="007C54E7"/>
    <w:rsid w:val="007F2230"/>
    <w:rsid w:val="00894B17"/>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14B5F-830D-4116-AFBA-B1FE4FFAE075}">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c4e68da5-c55f-403f-85ca-1c4bc7335b8b"/>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62</Pages>
  <Words>25278</Words>
  <Characters>150154</Characters>
  <Application>Microsoft Office Word</Application>
  <DocSecurity>4</DocSecurity>
  <Lines>4692</Lines>
  <Paragraphs>1449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2</cp:revision>
  <dcterms:created xsi:type="dcterms:W3CDTF">2025-11-12T07:32:00Z</dcterms:created>
  <dcterms:modified xsi:type="dcterms:W3CDTF">2025-11-12T07:32:00Z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